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61115B">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一</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生物和细胞</w:t>
      </w:r>
      <w:bookmarkStart w:id="0" w:name="_GoBack"/>
      <w:bookmarkEnd w:id="0"/>
    </w:p>
    <w:p w14:paraId="49784C14">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二</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认识</w:t>
      </w:r>
      <w:r>
        <w:rPr>
          <w:rFonts w:hint="eastAsia" w:cs="Times New Roman"/>
          <w:b/>
          <w:bCs/>
          <w:color w:val="000000" w:themeColor="text1"/>
          <w:kern w:val="2"/>
          <w:sz w:val="30"/>
          <w:szCs w:val="30"/>
          <w:highlight w:val="none"/>
          <w:lang w:eastAsia="zh-CN"/>
          <w14:textFill>
            <w14:solidFill>
              <w14:schemeClr w14:val="tx1"/>
            </w14:solidFill>
          </w14:textFill>
        </w:rPr>
        <w:t>细胞</w:t>
      </w:r>
    </w:p>
    <w:p w14:paraId="62C101A1">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二</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植物细胞</w:t>
      </w:r>
    </w:p>
    <w:p w14:paraId="27097015">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8"/>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680E7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27920C2">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203ACCB0">
            <w:pPr>
              <w:pStyle w:val="4"/>
              <w:keepNext w:val="0"/>
              <w:keepLines/>
              <w:pageBreakBefore w:val="0"/>
              <w:widowControl w:val="0"/>
              <w:kinsoku/>
              <w:wordWrap/>
              <w:overflowPunct/>
              <w:topLinePunct w:val="0"/>
              <w:autoSpaceDE/>
              <w:autoSpaceDN/>
              <w:bidi w:val="0"/>
              <w:spacing w:line="288" w:lineRule="auto"/>
              <w:ind w:left="0" w:firstLine="1054" w:firstLineChars="5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植物细胞</w:t>
            </w:r>
          </w:p>
        </w:tc>
        <w:tc>
          <w:tcPr>
            <w:tcW w:w="2444" w:type="dxa"/>
            <w:tcBorders>
              <w:top w:val="single" w:color="auto" w:sz="4" w:space="0"/>
              <w:left w:val="nil"/>
              <w:bottom w:val="single" w:color="auto" w:sz="4" w:space="0"/>
              <w:right w:val="single" w:color="auto" w:sz="4" w:space="0"/>
            </w:tcBorders>
            <w:noWrap w:val="0"/>
            <w:vAlign w:val="center"/>
          </w:tcPr>
          <w:p w14:paraId="42E0DFB9">
            <w:pPr>
              <w:pStyle w:val="4"/>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79FC152F">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716F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41840508">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2E3EC651">
            <w:pPr>
              <w:pStyle w:val="10"/>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val="en-US" w:eastAsia="zh-CN"/>
              </w:rPr>
            </w:pPr>
          </w:p>
          <w:p w14:paraId="5113C870">
            <w:pPr>
              <w:pStyle w:val="10"/>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学生已学会显微镜的使用，这为本课实验教学的开展打下了基础。本课制作、观察植物细胞的临时标本，重在培养学生规范操作步骤、严谨的实验态度，提高学生动手操作能力。</w:t>
            </w:r>
          </w:p>
          <w:p w14:paraId="1405B08C">
            <w:pPr>
              <w:pStyle w:val="10"/>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136A4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4E9321F3">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12B39A4D">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4"/>
                <w:szCs w:val="24"/>
                <w:lang w:val="en-US" w:eastAsia="zh-CN"/>
              </w:rPr>
            </w:pPr>
          </w:p>
          <w:p w14:paraId="35075652">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生命观念：结构与功能观---了解生物是由细胞组成的,细胞是生命活动的结构和功</w:t>
            </w:r>
          </w:p>
          <w:p w14:paraId="2E622210">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能单位。</w:t>
            </w:r>
          </w:p>
          <w:p w14:paraId="50973392">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科学思维：</w:t>
            </w:r>
          </w:p>
          <w:p w14:paraId="34EA396F">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hAnsi="宋体" w:cs="宋体"/>
                <w:sz w:val="21"/>
                <w:szCs w:val="21"/>
                <w:lang w:val="en-US" w:eastAsia="zh-CN"/>
              </w:rPr>
              <w:t>1.</w:t>
            </w:r>
            <w:r>
              <w:rPr>
                <w:rStyle w:val="11"/>
                <w:rFonts w:hint="eastAsia" w:ascii="宋体" w:hAnsi="宋体" w:cs="宋体"/>
                <w:sz w:val="21"/>
                <w:szCs w:val="21"/>
                <w:lang w:val="en-US" w:eastAsia="zh-CN"/>
              </w:rPr>
              <w:t>比较与归纳</w:t>
            </w:r>
            <w:r>
              <w:rPr>
                <w:rStyle w:val="11"/>
                <w:rFonts w:hint="eastAsia" w:hAnsi="宋体" w:cs="宋体"/>
                <w:sz w:val="21"/>
                <w:szCs w:val="21"/>
                <w:lang w:val="en-US" w:eastAsia="zh-CN"/>
              </w:rPr>
              <w:t>：</w:t>
            </w:r>
            <w:r>
              <w:rPr>
                <w:rStyle w:val="11"/>
                <w:rFonts w:hint="eastAsia" w:ascii="宋体" w:hAnsi="宋体" w:cs="宋体"/>
                <w:sz w:val="21"/>
                <w:szCs w:val="21"/>
                <w:lang w:val="en-US" w:eastAsia="zh-CN"/>
              </w:rPr>
              <w:t>使用显微镜观察和识别植物细胞的结构;能</w:t>
            </w:r>
          </w:p>
          <w:p w14:paraId="71251DB6">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归纳出植物体细胞结构的</w:t>
            </w:r>
            <w:r>
              <w:rPr>
                <w:rStyle w:val="11"/>
                <w:rFonts w:hint="eastAsia" w:hAnsi="宋体" w:cs="宋体"/>
                <w:sz w:val="21"/>
                <w:szCs w:val="21"/>
                <w:lang w:val="en-US" w:eastAsia="zh-CN"/>
              </w:rPr>
              <w:t>特</w:t>
            </w:r>
            <w:r>
              <w:rPr>
                <w:rStyle w:val="11"/>
                <w:rFonts w:hint="eastAsia" w:ascii="宋体" w:hAnsi="宋体" w:cs="宋体"/>
                <w:sz w:val="21"/>
                <w:szCs w:val="21"/>
                <w:lang w:val="en-US" w:eastAsia="zh-CN"/>
              </w:rPr>
              <w:t>点。</w:t>
            </w:r>
          </w:p>
          <w:p w14:paraId="3A14E0BF">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1"/>
                <w:rFonts w:hint="eastAsia" w:ascii="宋体" w:hAnsi="宋体" w:cs="宋体"/>
                <w:sz w:val="21"/>
                <w:szCs w:val="21"/>
                <w:lang w:val="en-US" w:eastAsia="zh-CN"/>
              </w:rPr>
            </w:pPr>
            <w:r>
              <w:rPr>
                <w:rStyle w:val="11"/>
                <w:rFonts w:hint="eastAsia" w:hAnsi="宋体" w:cs="宋体"/>
                <w:sz w:val="21"/>
                <w:szCs w:val="21"/>
                <w:lang w:val="en-US" w:eastAsia="zh-CN"/>
              </w:rPr>
              <w:t>2.</w:t>
            </w:r>
            <w:r>
              <w:rPr>
                <w:rStyle w:val="11"/>
                <w:rFonts w:hint="eastAsia" w:ascii="宋体" w:hAnsi="宋体" w:cs="宋体"/>
                <w:sz w:val="21"/>
                <w:szCs w:val="21"/>
                <w:lang w:val="en-US" w:eastAsia="zh-CN"/>
              </w:rPr>
              <w:t>演绎与推理</w:t>
            </w:r>
            <w:r>
              <w:rPr>
                <w:rStyle w:val="11"/>
                <w:rFonts w:hint="eastAsia" w:hAnsi="宋体" w:cs="宋体"/>
                <w:sz w:val="21"/>
                <w:szCs w:val="21"/>
                <w:lang w:val="en-US" w:eastAsia="zh-CN"/>
              </w:rPr>
              <w:t>：</w:t>
            </w:r>
            <w:r>
              <w:rPr>
                <w:rStyle w:val="11"/>
                <w:rFonts w:hint="eastAsia" w:ascii="宋体" w:hAnsi="宋体" w:cs="宋体"/>
                <w:sz w:val="21"/>
                <w:szCs w:val="21"/>
                <w:lang w:val="en-US" w:eastAsia="zh-CN"/>
              </w:rPr>
              <w:t>观察部分植物细胞结构,推理得出植物体都是由细胞构成的。</w:t>
            </w:r>
          </w:p>
          <w:p w14:paraId="27E85AF5">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探究实践：学习使用显微镜和制作临时装片,提高学生观察、动手和实际操作能力。</w:t>
            </w:r>
          </w:p>
          <w:p w14:paraId="5E2F3C42">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态度责任：制作、观察植物细胞临时装片，培养严谨的学习态度和合作探究的能</w:t>
            </w:r>
          </w:p>
          <w:p w14:paraId="7E1D63C0">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力。</w:t>
            </w:r>
          </w:p>
          <w:p w14:paraId="7FA56374">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4"/>
                <w:szCs w:val="24"/>
                <w:lang w:val="en-US" w:eastAsia="zh-CN"/>
              </w:rPr>
            </w:pPr>
          </w:p>
        </w:tc>
      </w:tr>
      <w:tr w14:paraId="3F2B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0B0913C">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451FD448">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1.认识植物细胞的结构和功能。</w:t>
            </w:r>
          </w:p>
          <w:p w14:paraId="6E1469BC">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2.使用显微镜。</w:t>
            </w:r>
          </w:p>
          <w:p w14:paraId="6C62D961">
            <w:pPr>
              <w:pStyle w:val="10"/>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3.临时装片的制作。</w:t>
            </w:r>
          </w:p>
        </w:tc>
      </w:tr>
      <w:tr w14:paraId="0AD97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213D536">
            <w:pPr>
              <w:pStyle w:val="4"/>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19BC8E6C">
            <w:pPr>
              <w:pStyle w:val="4"/>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2F732DB2">
            <w:pPr>
              <w:pStyle w:val="4"/>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kern w:val="2"/>
                <w:sz w:val="21"/>
                <w:szCs w:val="21"/>
                <w:lang w:val="en-US" w:eastAsia="zh-CN" w:bidi="ar-SA"/>
              </w:rPr>
            </w:pPr>
            <w:r>
              <w:rPr>
                <w:rFonts w:hint="eastAsia" w:hAnsi="宋体" w:cs="宋体"/>
                <w:i w:val="0"/>
                <w:iCs w:val="0"/>
                <w:kern w:val="2"/>
                <w:sz w:val="21"/>
                <w:szCs w:val="21"/>
                <w:lang w:val="en-US" w:eastAsia="zh-CN" w:bidi="ar-SA"/>
              </w:rPr>
              <w:t>1.</w:t>
            </w:r>
            <w:r>
              <w:rPr>
                <w:rFonts w:hint="eastAsia" w:ascii="宋体" w:hAnsi="宋体" w:eastAsia="宋体" w:cs="宋体"/>
                <w:i w:val="0"/>
                <w:iCs w:val="0"/>
                <w:kern w:val="2"/>
                <w:sz w:val="21"/>
                <w:szCs w:val="21"/>
                <w:lang w:val="en-US" w:eastAsia="zh-CN" w:bidi="ar-SA"/>
              </w:rPr>
              <w:t>在显微镜的使用中,操作步骤及找到清晰完整的细胞并绘图,都有一定的难度。</w:t>
            </w:r>
          </w:p>
          <w:p w14:paraId="62648058">
            <w:pPr>
              <w:pStyle w:val="4"/>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hAnsi="宋体" w:cs="宋体"/>
                <w:i w:val="0"/>
                <w:iCs w:val="0"/>
                <w:kern w:val="2"/>
                <w:sz w:val="21"/>
                <w:szCs w:val="21"/>
                <w:lang w:val="en-US" w:eastAsia="zh-CN" w:bidi="ar-SA"/>
              </w:rPr>
              <w:t>2.</w:t>
            </w:r>
            <w:r>
              <w:rPr>
                <w:rFonts w:hint="eastAsia" w:ascii="宋体" w:hAnsi="宋体" w:eastAsia="宋体" w:cs="宋体"/>
                <w:i w:val="0"/>
                <w:iCs w:val="0"/>
                <w:kern w:val="2"/>
                <w:sz w:val="21"/>
                <w:szCs w:val="21"/>
                <w:lang w:val="en-US" w:eastAsia="zh-CN" w:bidi="ar-SA"/>
              </w:rPr>
              <w:t>制作玻片、观察、比较分析、讨论等形式多样的活动内容,让学生的操作技能得到很大训练。</w:t>
            </w:r>
            <w:r>
              <w:rPr>
                <w:rFonts w:ascii="宋体" w:hAnsi="宋体"/>
                <w:sz w:val="24"/>
              </w:rPr>
              <w:br w:type="textWrapping"/>
            </w:r>
          </w:p>
        </w:tc>
      </w:tr>
    </w:tbl>
    <w:p w14:paraId="7F4F982B">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8"/>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0BF9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7DBC2E39">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0FADCA5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63F8232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7881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255852F4">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80AADA7">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B93CA8B">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lang w:val="en-US" w:eastAsia="zh-CN"/>
              </w:rPr>
            </w:pPr>
            <w:r>
              <w:rPr>
                <w:rFonts w:hint="eastAsia"/>
                <w:b/>
                <w:bCs/>
                <w:szCs w:val="21"/>
                <w:lang w:val="en-US" w:eastAsia="zh-CN"/>
              </w:rPr>
              <w:t>课程</w:t>
            </w:r>
          </w:p>
          <w:p w14:paraId="79D21C16">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lang w:val="en-US" w:eastAsia="zh-CN"/>
              </w:rPr>
            </w:pPr>
            <w:r>
              <w:rPr>
                <w:rFonts w:hint="eastAsia"/>
                <w:b/>
                <w:bCs/>
                <w:szCs w:val="21"/>
              </w:rPr>
              <w:t>导入</w:t>
            </w:r>
          </w:p>
          <w:p w14:paraId="78C8671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37DF3F7">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29086382">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296A8D5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1EE1FCC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首先复习上节课所学的关于显微镜的使用的知识。</w:t>
            </w:r>
          </w:p>
          <w:p w14:paraId="621F46D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【导入】康康学会使用显微镜之后，想看看真实的细胞是什么样的。他直接把植物的叶片放到载物台上，按照显微镜的使用方法规范操作，却没有观察到细胞。他为什么没有观察到细胞?怎样帮他解决这个问题呢?</w:t>
            </w:r>
          </w:p>
        </w:tc>
        <w:tc>
          <w:tcPr>
            <w:tcW w:w="3194" w:type="dxa"/>
          </w:tcPr>
          <w:p w14:paraId="68B5E5E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29AACF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D7B89F7">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w:t>
            </w:r>
            <w:r>
              <w:rPr>
                <w:rFonts w:hint="eastAsia"/>
                <w:b/>
                <w:bCs/>
                <w:szCs w:val="21"/>
                <w:lang w:eastAsia="zh-CN"/>
              </w:rPr>
              <w:t>回答</w:t>
            </w:r>
            <w:r>
              <w:rPr>
                <w:rFonts w:hint="eastAsia"/>
                <w:b/>
                <w:bCs/>
                <w:szCs w:val="21"/>
              </w:rPr>
              <w:t>]</w:t>
            </w:r>
          </w:p>
          <w:p w14:paraId="4211B4EF">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r>
              <w:rPr>
                <w:rFonts w:hint="eastAsia"/>
                <w:szCs w:val="21"/>
                <w:lang w:eastAsia="zh-CN"/>
              </w:rPr>
              <w:t>要使用光学显微镜观察。</w:t>
            </w:r>
          </w:p>
        </w:tc>
      </w:tr>
      <w:tr w14:paraId="0F3C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5503A18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A50369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0ACE9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28D6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E8925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DA6ECF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729DD2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889B48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51CA9F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6E045F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FEF139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106B83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798760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1F35B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B49C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B6E133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4C95F6A">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新课</w:t>
            </w:r>
          </w:p>
          <w:p w14:paraId="3A64BE29">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展开</w:t>
            </w:r>
          </w:p>
        </w:tc>
        <w:tc>
          <w:tcPr>
            <w:tcW w:w="5152" w:type="dxa"/>
          </w:tcPr>
          <w:p w14:paraId="6C6BF94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lang w:eastAsia="zh-CN"/>
              </w:rPr>
            </w:pPr>
          </w:p>
          <w:p w14:paraId="2CA2A7E0">
            <w:pPr>
              <w:pStyle w:val="2"/>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教师引导学生阅读教材P22-26,进行自主预习，并思考以下问题：</w:t>
            </w:r>
          </w:p>
          <w:p w14:paraId="3A1C978A">
            <w:pPr>
              <w:pStyle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w:t>
            </w:r>
            <w:r>
              <w:rPr>
                <w:rFonts w:hint="default" w:ascii="Times New Roman" w:hAnsi="Times New Roman" w:eastAsia="宋体" w:cs="Times New Roman"/>
                <w:kern w:val="2"/>
                <w:sz w:val="21"/>
                <w:szCs w:val="21"/>
                <w:lang w:val="en-US" w:eastAsia="zh-CN" w:bidi="ar-SA"/>
              </w:rPr>
              <w:t>玻片标本有哪些类型?</w:t>
            </w:r>
          </w:p>
          <w:p w14:paraId="408441C4">
            <w:pPr>
              <w:pStyle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w:t>
            </w:r>
            <w:r>
              <w:rPr>
                <w:rFonts w:hint="default" w:ascii="Times New Roman" w:hAnsi="Times New Roman" w:eastAsia="宋体" w:cs="Times New Roman"/>
                <w:kern w:val="2"/>
                <w:sz w:val="21"/>
                <w:szCs w:val="21"/>
                <w:lang w:val="en-US" w:eastAsia="zh-CN" w:bidi="ar-SA"/>
              </w:rPr>
              <w:t>植物细胞临时装片是如何制作的?</w:t>
            </w:r>
          </w:p>
          <w:p w14:paraId="2125D563">
            <w:pPr>
              <w:pStyle w:val="2"/>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w:t>
            </w:r>
            <w:r>
              <w:rPr>
                <w:rFonts w:hint="default" w:ascii="Times New Roman" w:hAnsi="Times New Roman" w:eastAsia="宋体" w:cs="Times New Roman"/>
                <w:kern w:val="2"/>
                <w:sz w:val="21"/>
                <w:szCs w:val="21"/>
                <w:lang w:val="en-US" w:eastAsia="zh-CN" w:bidi="ar-SA"/>
              </w:rPr>
              <w:t>植物细胞的基本结构是怎样的?</w:t>
            </w:r>
          </w:p>
          <w:p w14:paraId="7A92721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p>
          <w:p w14:paraId="4ABA04F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lang w:eastAsia="zh-CN"/>
              </w:rPr>
            </w:pPr>
            <w:r>
              <w:rPr>
                <w:rFonts w:hint="eastAsia"/>
                <w:b/>
                <w:bCs/>
                <w:lang w:val="en-US" w:eastAsia="zh-CN"/>
              </w:rPr>
              <w:t>1.</w:t>
            </w:r>
            <w:r>
              <w:rPr>
                <w:rFonts w:hint="eastAsia"/>
                <w:b/>
                <w:bCs/>
                <w:lang w:eastAsia="zh-CN"/>
              </w:rPr>
              <w:t>认识临时装片</w:t>
            </w:r>
          </w:p>
          <w:p w14:paraId="557B63B4">
            <w:pPr>
              <w:keepNext w:val="0"/>
              <w:pageBreakBefore w:val="0"/>
              <w:widowControl w:val="0"/>
              <w:numPr>
                <w:ilvl w:val="0"/>
                <w:numId w:val="0"/>
              </w:numPr>
              <w:kinsoku/>
              <w:wordWrap/>
              <w:overflowPunct/>
              <w:topLinePunct w:val="0"/>
              <w:autoSpaceDE/>
              <w:autoSpaceDN/>
              <w:bidi w:val="0"/>
              <w:spacing w:line="288" w:lineRule="auto"/>
              <w:ind w:firstLine="420" w:firstLineChars="200"/>
              <w:jc w:val="both"/>
              <w:textAlignment w:val="auto"/>
              <w:rPr>
                <w:rFonts w:hint="eastAsia"/>
                <w:lang w:eastAsia="zh-CN"/>
              </w:rPr>
            </w:pPr>
            <w:r>
              <w:rPr>
                <w:rFonts w:hint="eastAsia"/>
                <w:lang w:eastAsia="zh-CN"/>
              </w:rPr>
              <w:t>教师:多媒体播放不同类型的玻片标本，并讲解:按照实验材料的不同类型及材料处理方法的不同，可以将常用的玻片标本分为三种类型。</w:t>
            </w:r>
          </w:p>
          <w:p w14:paraId="3449EDBD">
            <w:pPr>
              <w:pStyle w:val="2"/>
              <w:rPr>
                <w:rFonts w:hint="eastAsia"/>
                <w:lang w:eastAsia="zh-CN"/>
              </w:rPr>
            </w:pPr>
          </w:p>
          <w:p w14:paraId="575F9C9B">
            <w:pPr>
              <w:keepNext w:val="0"/>
              <w:pageBreakBefore w:val="0"/>
              <w:widowControl w:val="0"/>
              <w:numPr>
                <w:ilvl w:val="0"/>
                <w:numId w:val="0"/>
              </w:numPr>
              <w:kinsoku/>
              <w:wordWrap/>
              <w:overflowPunct/>
              <w:topLinePunct w:val="0"/>
              <w:autoSpaceDE/>
              <w:autoSpaceDN/>
              <w:bidi w:val="0"/>
              <w:spacing w:line="288" w:lineRule="auto"/>
              <w:ind w:firstLine="420" w:firstLineChars="200"/>
              <w:jc w:val="both"/>
              <w:textAlignment w:val="auto"/>
              <w:rPr>
                <w:rFonts w:hint="eastAsia"/>
                <w:lang w:eastAsia="zh-CN"/>
              </w:rPr>
            </w:pPr>
            <w:r>
              <w:rPr>
                <w:rFonts w:hint="eastAsia"/>
                <w:lang w:eastAsia="zh-CN"/>
              </w:rPr>
              <w:t>像用刀片和解剖刀切取叶片横切面的薄片而制成的南瓜茎横切的玻片标本，就属于切片。切片适用于固体实验材料的观察;而像人血涂片，却是一种以液体为实验材料的玻片标本;除了切片和涂片外，还有用镊子撕下或解剖针挑取的少量生物材料而制成的蚕豆叶下表皮细胞装片。</w:t>
            </w:r>
          </w:p>
          <w:p w14:paraId="7485583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p>
          <w:p w14:paraId="7364B01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教师板书归纳玻片标本的类型:</w:t>
            </w:r>
          </w:p>
          <w:p w14:paraId="2B152EEC">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(1)按存放时间分为:永久玻片、临时玻片。</w:t>
            </w:r>
          </w:p>
          <w:p w14:paraId="402FBCA7">
            <w:pPr>
              <w:pStyle w:val="2"/>
              <w:rPr>
                <w:rFonts w:hint="eastAsia"/>
                <w:lang w:val="en-US" w:eastAsia="zh-CN"/>
              </w:rPr>
            </w:pPr>
            <w:r>
              <w:rPr>
                <w:rFonts w:hint="eastAsia" w:ascii="Times New Roman" w:hAnsi="Times New Roman" w:eastAsia="宋体" w:cs="Times New Roman"/>
                <w:kern w:val="2"/>
                <w:sz w:val="21"/>
                <w:szCs w:val="20"/>
                <w:lang w:val="en-US" w:eastAsia="zh-CN" w:bidi="ar-SA"/>
              </w:rPr>
              <w:t>(2)按对材料的处理分为:切片、涂片、装片。</w:t>
            </w:r>
          </w:p>
          <w:p w14:paraId="48BF25FB">
            <w:pPr>
              <w:pStyle w:val="2"/>
              <w:rPr>
                <w:rFonts w:hint="eastAsia"/>
                <w:lang w:val="en-US" w:eastAsia="zh-CN"/>
              </w:rPr>
            </w:pPr>
          </w:p>
          <w:p w14:paraId="1D027DE2">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2.实验探究：制作观察植物细胞临时装片</w:t>
            </w:r>
          </w:p>
          <w:p w14:paraId="7CD9C4E6">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教师:讲解并引入实验。</w:t>
            </w:r>
          </w:p>
          <w:p w14:paraId="5E4481D7">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(1)阐述目的要求:P23“实验”的目的要求。</w:t>
            </w:r>
          </w:p>
          <w:p w14:paraId="27231238">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(2)介绍材料用具:让学生进行认识，清点材料用具，注意仪器使用的讲解。</w:t>
            </w:r>
          </w:p>
          <w:p w14:paraId="5F7C3994">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(3)介绍实验方法步骤和操作要领。</w:t>
            </w:r>
          </w:p>
          <w:p w14:paraId="1106CDF6">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教师先进行演示并讲解:制作洋葱鳞片叶内表皮细胞临时装片。</w:t>
            </w:r>
          </w:p>
          <w:p w14:paraId="22915CD8">
            <w:pPr>
              <w:pStyle w:val="2"/>
              <w:rPr>
                <w:rFonts w:hint="eastAsia"/>
                <w:lang w:val="en-US" w:eastAsia="zh-CN"/>
              </w:rPr>
            </w:pPr>
          </w:p>
          <w:p w14:paraId="708A1BA9">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实验步骤:</w:t>
            </w:r>
          </w:p>
          <w:p w14:paraId="7C59F556">
            <w:pPr>
              <w:pStyle w:val="2"/>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一、制作洋葱鳞片叶内表皮细胞临时装片</w:t>
            </w:r>
          </w:p>
          <w:p w14:paraId="5D5C23B0">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1.用洁净的纱布将载玻片和盖玻片擦拭干净。</w:t>
            </w:r>
          </w:p>
          <w:p w14:paraId="17B7D063">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2.将载玻片放在实验台上，用滴管在载玻片的中央滴一滴清水。</w:t>
            </w:r>
          </w:p>
          <w:p w14:paraId="0315747F">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3.用镊子从洋葱鳞片叶内侧撕取一小块薄而透明的内表皮，将它浸入载玻片上的水滴中，用镊子展平。</w:t>
            </w:r>
          </w:p>
          <w:p w14:paraId="07C9D203">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4.用镊子夹起盖玻片，使它的一边先接触载玻片上的水滴，然后缓缓放下，盖在要观察的洋葱内表皮上，避免盖玻片下出现气泡。</w:t>
            </w:r>
          </w:p>
          <w:p w14:paraId="37F961B1">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5.在盖玻片的一侧滴1~2滴碘液。用吸水纸从盖玻片的另一侧吸引，使碘液浸润标本。</w:t>
            </w:r>
          </w:p>
          <w:p w14:paraId="2D3894CE">
            <w:pPr>
              <w:pStyle w:val="2"/>
              <w:rPr>
                <w:rFonts w:hint="eastAsia" w:ascii="Times New Roman" w:hAnsi="Times New Roman" w:eastAsia="宋体" w:cs="Times New Roman"/>
                <w:kern w:val="2"/>
                <w:sz w:val="21"/>
                <w:szCs w:val="20"/>
                <w:lang w:val="en-US" w:eastAsia="zh-CN" w:bidi="ar-SA"/>
              </w:rPr>
            </w:pPr>
          </w:p>
          <w:p w14:paraId="12AFAFB1">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教师板书步骤:</w:t>
            </w:r>
          </w:p>
          <w:p w14:paraId="541D4A2B">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擦→滴→撕→展→盖→染一吸。</w:t>
            </w:r>
          </w:p>
          <w:p w14:paraId="45B23E70">
            <w:pPr>
              <w:pStyle w:val="2"/>
              <w:rPr>
                <w:rFonts w:hint="eastAsia" w:ascii="Times New Roman" w:hAnsi="Times New Roman" w:eastAsia="宋体" w:cs="Times New Roman"/>
                <w:kern w:val="2"/>
                <w:sz w:val="21"/>
                <w:szCs w:val="20"/>
                <w:lang w:val="en-US" w:eastAsia="zh-CN" w:bidi="ar-SA"/>
              </w:rPr>
            </w:pPr>
          </w:p>
          <w:p w14:paraId="78FCCB68">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讲解每个步骤的要点和技巧，引导学生对临时装片制作过程中的某些细节进行思考和总结，鼓励学生提出问题，并主要围绕以下问题展开思考:</w:t>
            </w:r>
          </w:p>
          <w:p w14:paraId="47522EF3">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1.为什么要擦拭干净?</w:t>
            </w:r>
          </w:p>
          <w:p w14:paraId="40748262">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2.滴清水需要用到什么实验用具呢?</w:t>
            </w:r>
          </w:p>
          <w:p w14:paraId="197DBA8E">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3.怎样使用滴管?滴水过少会出现什么情况?过多又会怎么样?</w:t>
            </w:r>
          </w:p>
          <w:p w14:paraId="689D71AC">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4.为什么用镊子从洋葱叶内侧撕取?为什么要一小块，而且越薄越好?</w:t>
            </w:r>
          </w:p>
          <w:p w14:paraId="7172198D">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5.需要用到什么实验用具来控制实验材料的大小呢?</w:t>
            </w:r>
          </w:p>
          <w:p w14:paraId="08A18363">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用刀片切成什么样才好呢?</w:t>
            </w:r>
          </w:p>
          <w:p w14:paraId="5E678E91">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6.为什么要展平?借助什么工具呢?</w:t>
            </w:r>
          </w:p>
          <w:p w14:paraId="1BE86605">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7.盖盖玻片这一步需要注意什么呢?为什么要一边先接触，而不直接盖上去?为什么要缓缓地放下?</w:t>
            </w:r>
          </w:p>
          <w:p w14:paraId="2340AF8F">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8.用什么染色剂进行染色呢?要怎么染呢?(出示模拟载玻片和盖玻片的教具，并请学生演示)我们是给什么染上色?为什么要用碘液进行染色?</w:t>
            </w:r>
          </w:p>
          <w:p w14:paraId="3EF836A6">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9.为什么要从一侧吸引?可不可以不用吸水纸吸引而直接滴加?</w:t>
            </w:r>
          </w:p>
          <w:p w14:paraId="3C7CB161">
            <w:pPr>
              <w:pStyle w:val="2"/>
              <w:rPr>
                <w:rFonts w:hint="eastAsia" w:ascii="Times New Roman" w:hAnsi="Times New Roman" w:eastAsia="宋体" w:cs="Times New Roman"/>
                <w:kern w:val="2"/>
                <w:sz w:val="21"/>
                <w:szCs w:val="20"/>
                <w:lang w:val="en-US" w:eastAsia="zh-CN" w:bidi="ar-SA"/>
              </w:rPr>
            </w:pPr>
          </w:p>
          <w:p w14:paraId="7E8A737D">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在学生进行操作的过程中，教师及时进行指导和纠正。</w:t>
            </w:r>
          </w:p>
          <w:p w14:paraId="5A9238FC">
            <w:pPr>
              <w:pStyle w:val="2"/>
              <w:rPr>
                <w:rFonts w:hint="eastAsia" w:ascii="Times New Roman" w:hAnsi="Times New Roman" w:eastAsia="宋体" w:cs="Times New Roman"/>
                <w:b/>
                <w:bCs/>
                <w:kern w:val="2"/>
                <w:sz w:val="21"/>
                <w:szCs w:val="20"/>
                <w:lang w:val="en-US" w:eastAsia="zh-CN" w:bidi="ar-SA"/>
              </w:rPr>
            </w:pPr>
          </w:p>
          <w:p w14:paraId="776A2098">
            <w:pPr>
              <w:pStyle w:val="2"/>
              <w:rPr>
                <w:rFonts w:hint="eastAsia" w:ascii="Times New Roman" w:hAnsi="Times New Roman" w:eastAsia="宋体" w:cs="Times New Roman"/>
                <w:b/>
                <w:bCs/>
                <w:kern w:val="2"/>
                <w:sz w:val="21"/>
                <w:szCs w:val="20"/>
                <w:lang w:val="en-US" w:eastAsia="zh-CN" w:bidi="ar-SA"/>
              </w:rPr>
            </w:pPr>
            <w:r>
              <w:rPr>
                <w:rFonts w:hint="eastAsia" w:cs="Times New Roman"/>
                <w:b/>
                <w:bCs/>
                <w:kern w:val="2"/>
                <w:sz w:val="21"/>
                <w:szCs w:val="20"/>
                <w:lang w:val="en-US" w:eastAsia="zh-CN" w:bidi="ar-SA"/>
              </w:rPr>
              <w:t>二、</w:t>
            </w:r>
            <w:r>
              <w:rPr>
                <w:rFonts w:hint="eastAsia" w:ascii="Times New Roman" w:hAnsi="Times New Roman" w:eastAsia="宋体" w:cs="Times New Roman"/>
                <w:b/>
                <w:bCs/>
                <w:kern w:val="2"/>
                <w:sz w:val="21"/>
                <w:szCs w:val="20"/>
                <w:lang w:val="en-US" w:eastAsia="zh-CN" w:bidi="ar-SA"/>
              </w:rPr>
              <w:t>尝试制作其他植物细胞临时装片</w:t>
            </w:r>
          </w:p>
          <w:p w14:paraId="779A0772">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教师引导学生阅读课本P23-24,结合上面学习的方法，制作彩椒外表皮细胞、黑藻叶片细胞、番茄果肉细胞的临时装片。</w:t>
            </w:r>
          </w:p>
          <w:p w14:paraId="44D60351">
            <w:pPr>
              <w:pStyle w:val="2"/>
              <w:rPr>
                <w:rFonts w:hint="eastAsia" w:ascii="Times New Roman" w:hAnsi="Times New Roman" w:eastAsia="宋体" w:cs="Times New Roman"/>
                <w:kern w:val="2"/>
                <w:sz w:val="21"/>
                <w:szCs w:val="20"/>
                <w:lang w:val="en-US" w:eastAsia="zh-CN" w:bidi="ar-SA"/>
              </w:rPr>
            </w:pPr>
          </w:p>
          <w:p w14:paraId="46245BB4">
            <w:pPr>
              <w:pStyle w:val="2"/>
              <w:rPr>
                <w:rFonts w:hint="default"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教师提问：</w:t>
            </w:r>
            <w:r>
              <w:rPr>
                <w:rFonts w:hint="eastAsia" w:ascii="Times New Roman" w:hAnsi="Times New Roman" w:eastAsia="宋体" w:cs="Times New Roman"/>
                <w:kern w:val="2"/>
                <w:sz w:val="21"/>
                <w:szCs w:val="20"/>
                <w:lang w:val="en-US" w:eastAsia="zh-CN" w:bidi="ar-SA"/>
              </w:rPr>
              <w:t>在操作上与制作洋葱鳞片叶内表皮细胞的临时装片有什么不同之处，为什么?</w:t>
            </w:r>
          </w:p>
          <w:p w14:paraId="4B06AD92">
            <w:pPr>
              <w:pStyle w:val="2"/>
              <w:rPr>
                <w:rFonts w:hint="eastAsia" w:ascii="Times New Roman" w:hAnsi="Times New Roman" w:eastAsia="宋体" w:cs="Times New Roman"/>
                <w:kern w:val="2"/>
                <w:sz w:val="21"/>
                <w:szCs w:val="20"/>
                <w:lang w:val="en-US" w:eastAsia="zh-CN" w:bidi="ar-SA"/>
              </w:rPr>
            </w:pPr>
          </w:p>
          <w:p w14:paraId="7ABBD72C">
            <w:pPr>
              <w:pStyle w:val="2"/>
              <w:rPr>
                <w:rFonts w:hint="default" w:ascii="Times New Roman" w:hAnsi="Times New Roman" w:eastAsia="宋体" w:cs="Times New Roman"/>
                <w:b/>
                <w:bCs/>
                <w:kern w:val="2"/>
                <w:sz w:val="21"/>
                <w:szCs w:val="20"/>
                <w:lang w:val="en-US" w:eastAsia="zh-CN" w:bidi="ar-SA"/>
              </w:rPr>
            </w:pPr>
            <w:r>
              <w:rPr>
                <w:rFonts w:hint="eastAsia" w:cs="Times New Roman"/>
                <w:b/>
                <w:bCs/>
                <w:kern w:val="2"/>
                <w:sz w:val="21"/>
                <w:szCs w:val="20"/>
                <w:lang w:val="en-US" w:eastAsia="zh-CN" w:bidi="ar-SA"/>
              </w:rPr>
              <w:t>三、</w:t>
            </w:r>
            <w:r>
              <w:rPr>
                <w:rFonts w:hint="eastAsia" w:ascii="Times New Roman" w:hAnsi="Times New Roman" w:eastAsia="宋体" w:cs="Times New Roman"/>
                <w:b/>
                <w:bCs/>
                <w:kern w:val="2"/>
                <w:sz w:val="21"/>
                <w:szCs w:val="20"/>
                <w:lang w:val="en-US" w:eastAsia="zh-CN" w:bidi="ar-SA"/>
              </w:rPr>
              <w:t>观察临时装片</w:t>
            </w:r>
          </w:p>
          <w:p w14:paraId="2F2BE200">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教师:引导学生观察并描述自己所观察到的洋葱鳞片叶内表皮细胞的形态和结构。引导学生对实验结果进行评价、分析和处理。</w:t>
            </w:r>
          </w:p>
          <w:p w14:paraId="39769155">
            <w:pPr>
              <w:pStyle w:val="2"/>
              <w:rPr>
                <w:rFonts w:hint="default" w:ascii="Times New Roman" w:hAnsi="Times New Roman" w:eastAsia="宋体" w:cs="Times New Roman"/>
                <w:kern w:val="2"/>
                <w:sz w:val="21"/>
                <w:szCs w:val="20"/>
                <w:lang w:val="en-US" w:eastAsia="zh-CN" w:bidi="ar-SA"/>
              </w:rPr>
            </w:pPr>
          </w:p>
          <w:p w14:paraId="10406559">
            <w:pPr>
              <w:pStyle w:val="2"/>
              <w:rPr>
                <w:rFonts w:hint="default"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四、</w:t>
            </w:r>
            <w:r>
              <w:rPr>
                <w:rFonts w:hint="default" w:ascii="Times New Roman" w:hAnsi="Times New Roman" w:eastAsia="宋体" w:cs="Times New Roman"/>
                <w:b/>
                <w:bCs/>
                <w:kern w:val="2"/>
                <w:sz w:val="21"/>
                <w:szCs w:val="20"/>
                <w:lang w:val="en-US" w:eastAsia="zh-CN" w:bidi="ar-SA"/>
              </w:rPr>
              <w:t>练习画细胞结构简图</w:t>
            </w:r>
          </w:p>
          <w:p w14:paraId="23B26247">
            <w:pPr>
              <w:pStyle w:val="2"/>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教师多媒体展示生物图的画法及注意事项。</w:t>
            </w:r>
          </w:p>
          <w:p w14:paraId="5336001F">
            <w:pPr>
              <w:pStyle w:val="2"/>
              <w:rPr>
                <w:rFonts w:hint="eastAsia" w:ascii="Times New Roman" w:hAnsi="Times New Roman" w:eastAsia="宋体" w:cs="Times New Roman"/>
                <w:kern w:val="2"/>
                <w:sz w:val="21"/>
                <w:szCs w:val="20"/>
                <w:lang w:val="en-US" w:eastAsia="zh-CN" w:bidi="ar-SA"/>
              </w:rPr>
            </w:pPr>
          </w:p>
          <w:p w14:paraId="6A65289C">
            <w:pPr>
              <w:pStyle w:val="2"/>
              <w:rPr>
                <w:rFonts w:hint="default"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指导学生</w:t>
            </w:r>
            <w:r>
              <w:rPr>
                <w:rFonts w:hint="default" w:ascii="Times New Roman" w:hAnsi="Times New Roman" w:eastAsia="宋体" w:cs="Times New Roman"/>
                <w:kern w:val="2"/>
                <w:sz w:val="21"/>
                <w:szCs w:val="20"/>
                <w:lang w:val="en-US" w:eastAsia="zh-CN" w:bidi="ar-SA"/>
              </w:rPr>
              <w:t>依照在低倍镜下观察到的物像，选其中一个细胞，画出观察到的各部分结构，周围的细胞勾出轮廓即可。</w:t>
            </w:r>
          </w:p>
          <w:p w14:paraId="5F8DD82B">
            <w:pPr>
              <w:pStyle w:val="2"/>
              <w:widowControl w:val="0"/>
              <w:numPr>
                <w:ilvl w:val="0"/>
                <w:numId w:val="0"/>
              </w:numPr>
              <w:jc w:val="both"/>
              <w:rPr>
                <w:rFonts w:hint="default"/>
                <w:lang w:val="en-US" w:eastAsia="zh-CN"/>
              </w:rPr>
            </w:pPr>
          </w:p>
          <w:p w14:paraId="69FE809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lang w:eastAsia="zh-CN"/>
              </w:rPr>
            </w:pPr>
            <w:r>
              <w:rPr>
                <w:rFonts w:hint="eastAsia"/>
                <w:b/>
                <w:bCs/>
                <w:lang w:val="en-US" w:eastAsia="zh-CN"/>
              </w:rPr>
              <w:t>3.</w:t>
            </w:r>
            <w:r>
              <w:rPr>
                <w:rFonts w:hint="eastAsia"/>
                <w:b/>
                <w:bCs/>
                <w:lang w:eastAsia="zh-CN"/>
              </w:rPr>
              <w:t>植物细胞的基本结构</w:t>
            </w:r>
          </w:p>
          <w:p w14:paraId="3BFA7AD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教师展示学生画的洋葱鳞片叶内细胞。</w:t>
            </w:r>
          </w:p>
          <w:p w14:paraId="1BB1847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教师出示植物细胞模型图，对比刚才画的生物图，还有那些结构？</w:t>
            </w:r>
          </w:p>
          <w:p w14:paraId="6745FCB6">
            <w:pPr>
              <w:pStyle w:val="2"/>
            </w:pPr>
            <w:r>
              <w:drawing>
                <wp:inline distT="0" distB="0" distL="114300" distR="114300">
                  <wp:extent cx="2173605" cy="1930400"/>
                  <wp:effectExtent l="0" t="0" r="1079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2173605" cy="1930400"/>
                          </a:xfrm>
                          <a:prstGeom prst="rect">
                            <a:avLst/>
                          </a:prstGeom>
                          <a:noFill/>
                          <a:ln>
                            <a:noFill/>
                          </a:ln>
                        </pic:spPr>
                      </pic:pic>
                    </a:graphicData>
                  </a:graphic>
                </wp:inline>
              </w:drawing>
            </w:r>
          </w:p>
          <w:p w14:paraId="4F56C108">
            <w:pPr>
              <w:pStyle w:val="2"/>
              <w:rPr>
                <w:rFonts w:hint="eastAsia"/>
                <w:lang w:eastAsia="zh-CN"/>
              </w:rPr>
            </w:pPr>
          </w:p>
          <w:p w14:paraId="12C66C1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r>
              <w:rPr>
                <w:rFonts w:hint="eastAsia"/>
                <w:lang w:eastAsia="zh-CN"/>
              </w:rPr>
              <w:t>教师展示西瓜图片，花朵图片。让学生了解液泡里面有糖分、色素。</w:t>
            </w:r>
          </w:p>
          <w:p w14:paraId="566D3278">
            <w:pPr>
              <w:pStyle w:val="2"/>
              <w:rPr>
                <w:rFonts w:hint="eastAsia"/>
                <w:b/>
                <w:bCs/>
                <w:lang w:eastAsia="zh-CN"/>
              </w:rPr>
            </w:pPr>
          </w:p>
          <w:p w14:paraId="60F8AE0E">
            <w:pPr>
              <w:pStyle w:val="2"/>
              <w:numPr>
                <w:ilvl w:val="0"/>
                <w:numId w:val="1"/>
              </w:numPr>
              <w:rPr>
                <w:rFonts w:hint="eastAsia" w:ascii="Times New Roman" w:hAnsi="Times New Roman" w:eastAsia="宋体" w:cs="Times New Roman"/>
                <w:b/>
                <w:bCs/>
                <w:kern w:val="2"/>
                <w:sz w:val="21"/>
                <w:szCs w:val="20"/>
                <w:lang w:val="en-US" w:eastAsia="zh-CN" w:bidi="ar-SA"/>
              </w:rPr>
            </w:pPr>
            <w:r>
              <w:rPr>
                <w:rFonts w:hint="eastAsia" w:ascii="Times New Roman" w:hAnsi="Times New Roman" w:eastAsia="宋体" w:cs="Times New Roman"/>
                <w:b/>
                <w:bCs/>
                <w:kern w:val="2"/>
                <w:sz w:val="21"/>
                <w:szCs w:val="20"/>
                <w:lang w:val="en-US" w:eastAsia="zh-CN" w:bidi="ar-SA"/>
              </w:rPr>
              <w:t>科学方法：建构模型</w:t>
            </w:r>
          </w:p>
          <w:p w14:paraId="5301431C">
            <w:pPr>
              <w:pStyle w:val="2"/>
              <w:numPr>
                <w:ilvl w:val="0"/>
                <w:numId w:val="0"/>
              </w:numPr>
              <w:rPr>
                <w:rFonts w:hint="eastAsia" w:ascii="Times New Roman" w:hAnsi="Times New Roman" w:eastAsia="宋体" w:cs="Times New Roman"/>
                <w:b w:val="0"/>
                <w:bCs w:val="0"/>
                <w:kern w:val="2"/>
                <w:sz w:val="21"/>
                <w:szCs w:val="20"/>
                <w:lang w:val="en-US" w:eastAsia="zh-CN" w:bidi="ar-SA"/>
              </w:rPr>
            </w:pPr>
            <w:r>
              <w:rPr>
                <w:rFonts w:hint="eastAsia" w:cs="Times New Roman"/>
                <w:b w:val="0"/>
                <w:bCs w:val="0"/>
                <w:kern w:val="2"/>
                <w:sz w:val="21"/>
                <w:szCs w:val="20"/>
                <w:lang w:val="en-US" w:eastAsia="zh-CN" w:bidi="ar-SA"/>
              </w:rPr>
              <w:t>教师指导学生，学生利用生活中的常见物品制作植物细胞模型。</w:t>
            </w:r>
          </w:p>
          <w:p w14:paraId="2BA4A912">
            <w:pPr>
              <w:pStyle w:val="2"/>
            </w:pPr>
            <w:r>
              <w:drawing>
                <wp:inline distT="0" distB="0" distL="114300" distR="114300">
                  <wp:extent cx="1918335" cy="1851025"/>
                  <wp:effectExtent l="0" t="0" r="1206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1918335" cy="1851025"/>
                          </a:xfrm>
                          <a:prstGeom prst="rect">
                            <a:avLst/>
                          </a:prstGeom>
                          <a:noFill/>
                          <a:ln>
                            <a:noFill/>
                          </a:ln>
                        </pic:spPr>
                      </pic:pic>
                    </a:graphicData>
                  </a:graphic>
                </wp:inline>
              </w:drawing>
            </w:r>
          </w:p>
          <w:p w14:paraId="29FEEC8A">
            <w:pPr>
              <w:pStyle w:val="2"/>
              <w:numPr>
                <w:ilvl w:val="0"/>
                <w:numId w:val="0"/>
              </w:numPr>
              <w:rPr>
                <w:rFonts w:hint="eastAsia" w:cs="Times New Roman"/>
                <w:b w:val="0"/>
                <w:bCs w:val="0"/>
                <w:kern w:val="2"/>
                <w:sz w:val="21"/>
                <w:szCs w:val="20"/>
                <w:lang w:val="en-US" w:eastAsia="zh-CN" w:bidi="ar-SA"/>
              </w:rPr>
            </w:pPr>
            <w:r>
              <w:rPr>
                <w:rFonts w:hint="eastAsia" w:cs="Times New Roman"/>
                <w:b w:val="0"/>
                <w:bCs w:val="0"/>
                <w:kern w:val="2"/>
                <w:sz w:val="21"/>
                <w:szCs w:val="20"/>
                <w:lang w:val="en-US" w:eastAsia="zh-CN" w:bidi="ar-SA"/>
              </w:rPr>
              <w:t>教师总结：</w:t>
            </w:r>
          </w:p>
          <w:p w14:paraId="3A11B912">
            <w:pPr>
              <w:pStyle w:val="2"/>
              <w:numPr>
                <w:ilvl w:val="0"/>
                <w:numId w:val="0"/>
              </w:numPr>
              <w:rPr>
                <w:rFonts w:hint="eastAsia" w:cs="Times New Roman"/>
                <w:b w:val="0"/>
                <w:bCs w:val="0"/>
                <w:kern w:val="2"/>
                <w:sz w:val="21"/>
                <w:szCs w:val="20"/>
                <w:lang w:val="en-US" w:eastAsia="zh-CN" w:bidi="ar-SA"/>
              </w:rPr>
            </w:pPr>
            <w:r>
              <w:rPr>
                <w:rFonts w:hint="eastAsia" w:cs="Times New Roman"/>
                <w:b w:val="0"/>
                <w:bCs w:val="0"/>
                <w:kern w:val="2"/>
                <w:sz w:val="21"/>
                <w:szCs w:val="20"/>
                <w:lang w:val="en-US" w:eastAsia="zh-CN" w:bidi="ar-SA"/>
              </w:rPr>
              <w:t>模型是人们对认识对象所作的一种简化的、概括性的描述。这种描述可以借助具体的实物或图画形式直观地表现出来，如细胞模型等;也可以通过抽象的形式表现出来，如数学公式等。</w:t>
            </w:r>
          </w:p>
          <w:p w14:paraId="2E289301">
            <w:pPr>
              <w:pStyle w:val="2"/>
              <w:numPr>
                <w:ilvl w:val="0"/>
                <w:numId w:val="0"/>
              </w:numPr>
              <w:rPr>
                <w:rFonts w:hint="eastAsia" w:cs="Times New Roman"/>
                <w:b w:val="0"/>
                <w:bCs w:val="0"/>
                <w:kern w:val="2"/>
                <w:sz w:val="21"/>
                <w:szCs w:val="20"/>
                <w:lang w:val="en-US" w:eastAsia="zh-CN" w:bidi="ar-SA"/>
              </w:rPr>
            </w:pPr>
          </w:p>
        </w:tc>
        <w:tc>
          <w:tcPr>
            <w:tcW w:w="3194" w:type="dxa"/>
          </w:tcPr>
          <w:p w14:paraId="25BC357D">
            <w:pPr>
              <w:keepNext w:val="0"/>
              <w:pageBreakBefore w:val="0"/>
              <w:widowControl w:val="0"/>
              <w:kinsoku/>
              <w:wordWrap/>
              <w:overflowPunct/>
              <w:topLinePunct w:val="0"/>
              <w:autoSpaceDE/>
              <w:autoSpaceDN/>
              <w:bidi w:val="0"/>
              <w:spacing w:line="288" w:lineRule="auto"/>
              <w:textAlignment w:val="auto"/>
            </w:pPr>
          </w:p>
          <w:p w14:paraId="06DCB062">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3D4D02C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val="en-US" w:eastAsia="zh-CN"/>
              </w:rPr>
            </w:pPr>
            <w:r>
              <w:rPr>
                <w:rFonts w:hint="eastAsia"/>
                <w:lang w:eastAsia="zh-CN"/>
              </w:rPr>
              <w:t>学生交流、讨论</w:t>
            </w:r>
            <w:r>
              <w:rPr>
                <w:rFonts w:hint="eastAsia"/>
                <w:lang w:val="en-US" w:eastAsia="zh-CN"/>
              </w:rPr>
              <w:t>并回答。</w:t>
            </w:r>
          </w:p>
          <w:p w14:paraId="53677DE8">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3F3B8581">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0F842E73">
            <w:pPr>
              <w:keepNext w:val="0"/>
              <w:pageBreakBefore w:val="0"/>
              <w:widowControl w:val="0"/>
              <w:kinsoku/>
              <w:wordWrap/>
              <w:overflowPunct/>
              <w:topLinePunct w:val="0"/>
              <w:autoSpaceDE/>
              <w:autoSpaceDN/>
              <w:bidi w:val="0"/>
              <w:spacing w:line="288" w:lineRule="auto"/>
              <w:textAlignment w:val="auto"/>
            </w:pPr>
          </w:p>
          <w:p w14:paraId="0553078F">
            <w:pPr>
              <w:keepNext w:val="0"/>
              <w:pageBreakBefore w:val="0"/>
              <w:widowControl w:val="0"/>
              <w:kinsoku/>
              <w:wordWrap/>
              <w:overflowPunct/>
              <w:topLinePunct w:val="0"/>
              <w:autoSpaceDE/>
              <w:autoSpaceDN/>
              <w:bidi w:val="0"/>
              <w:spacing w:line="288" w:lineRule="auto"/>
              <w:textAlignment w:val="auto"/>
              <w:rPr>
                <w:rFonts w:hint="eastAsia"/>
              </w:rPr>
            </w:pPr>
          </w:p>
          <w:p w14:paraId="7C70A3EB">
            <w:pPr>
              <w:pStyle w:val="4"/>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lang w:val="en-US" w:eastAsia="zh-CN"/>
              </w:rPr>
            </w:pPr>
          </w:p>
          <w:p w14:paraId="789E948B">
            <w:pPr>
              <w:pStyle w:val="4"/>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lang w:val="en-US" w:eastAsia="zh-CN"/>
              </w:rPr>
            </w:pPr>
          </w:p>
          <w:p w14:paraId="7AD5FAE4">
            <w:pPr>
              <w:pStyle w:val="4"/>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lang w:val="en-US" w:eastAsia="zh-CN"/>
              </w:rPr>
            </w:pPr>
          </w:p>
          <w:p w14:paraId="3614A428">
            <w:pPr>
              <w:pStyle w:val="4"/>
              <w:keepNext/>
              <w:keepLines/>
              <w:pageBreakBefore w:val="0"/>
              <w:widowControl/>
              <w:kinsoku/>
              <w:wordWrap/>
              <w:overflowPunct/>
              <w:topLinePunct w:val="0"/>
              <w:autoSpaceDE/>
              <w:autoSpaceDN/>
              <w:bidi w:val="0"/>
              <w:spacing w:line="288" w:lineRule="auto"/>
              <w:ind w:left="0" w:firstLine="0" w:firstLineChars="0"/>
              <w:jc w:val="left"/>
              <w:textAlignment w:val="auto"/>
              <w:rPr>
                <w:rFonts w:hint="eastAsia"/>
                <w:lang w:eastAsia="zh-CN"/>
              </w:rPr>
            </w:pPr>
            <w:r>
              <w:rPr>
                <w:rFonts w:hint="eastAsia"/>
                <w:lang w:val="en-US" w:eastAsia="zh-CN"/>
              </w:rPr>
              <w:t>观看视频。</w:t>
            </w:r>
            <w:r>
              <w:rPr>
                <w:rFonts w:hint="eastAsia"/>
              </w:rPr>
              <w:t>思考、分析</w:t>
            </w:r>
            <w:r>
              <w:rPr>
                <w:rFonts w:hint="eastAsia"/>
                <w:lang w:eastAsia="zh-CN"/>
              </w:rPr>
              <w:t>、</w:t>
            </w:r>
            <w:r>
              <w:rPr>
                <w:rFonts w:hint="eastAsia"/>
              </w:rPr>
              <w:t>记录、理解</w:t>
            </w:r>
            <w:r>
              <w:rPr>
                <w:rFonts w:hint="eastAsia"/>
                <w:lang w:eastAsia="zh-CN"/>
              </w:rPr>
              <w:t>。</w:t>
            </w:r>
          </w:p>
          <w:p w14:paraId="30B05090">
            <w:pPr>
              <w:keepNext w:val="0"/>
              <w:pageBreakBefore w:val="0"/>
              <w:widowControl w:val="0"/>
              <w:kinsoku/>
              <w:wordWrap/>
              <w:overflowPunct/>
              <w:topLinePunct w:val="0"/>
              <w:autoSpaceDE/>
              <w:autoSpaceDN/>
              <w:bidi w:val="0"/>
              <w:spacing w:line="288" w:lineRule="auto"/>
              <w:textAlignment w:val="auto"/>
              <w:rPr>
                <w:rFonts w:hint="eastAsia"/>
              </w:rPr>
            </w:pPr>
          </w:p>
          <w:p w14:paraId="797CCFA8">
            <w:pPr>
              <w:pStyle w:val="2"/>
              <w:rPr>
                <w:rFonts w:hint="eastAsia"/>
              </w:rPr>
            </w:pPr>
          </w:p>
          <w:p w14:paraId="3CB17CDB">
            <w:pPr>
              <w:pStyle w:val="2"/>
              <w:rPr>
                <w:rFonts w:hint="eastAsia"/>
              </w:rPr>
            </w:pPr>
          </w:p>
          <w:p w14:paraId="22A8A825">
            <w:pPr>
              <w:pStyle w:val="2"/>
              <w:rPr>
                <w:rFonts w:hint="eastAsia"/>
              </w:rPr>
            </w:pPr>
          </w:p>
          <w:p w14:paraId="2A3349DF">
            <w:pPr>
              <w:pStyle w:val="2"/>
              <w:rPr>
                <w:rFonts w:hint="eastAsia"/>
              </w:rPr>
            </w:pPr>
          </w:p>
          <w:p w14:paraId="12CAA4E0">
            <w:pPr>
              <w:pStyle w:val="2"/>
              <w:rPr>
                <w:rFonts w:hint="eastAsia"/>
              </w:rPr>
            </w:pPr>
          </w:p>
          <w:p w14:paraId="55B1F24C">
            <w:pPr>
              <w:pStyle w:val="2"/>
              <w:rPr>
                <w:rFonts w:hint="eastAsia"/>
              </w:rPr>
            </w:pPr>
          </w:p>
          <w:p w14:paraId="791C9A95">
            <w:pPr>
              <w:pStyle w:val="2"/>
              <w:rPr>
                <w:rFonts w:hint="eastAsia"/>
              </w:rPr>
            </w:pPr>
          </w:p>
          <w:p w14:paraId="56333171">
            <w:pPr>
              <w:pStyle w:val="2"/>
              <w:rPr>
                <w:rFonts w:hint="eastAsia"/>
              </w:rPr>
            </w:pPr>
          </w:p>
          <w:p w14:paraId="25D773C4">
            <w:pPr>
              <w:pStyle w:val="2"/>
              <w:rPr>
                <w:rFonts w:hint="eastAsia"/>
              </w:rPr>
            </w:pPr>
          </w:p>
          <w:p w14:paraId="44FD72F9">
            <w:pPr>
              <w:pStyle w:val="2"/>
              <w:rPr>
                <w:rFonts w:hint="eastAsia"/>
              </w:rPr>
            </w:pPr>
          </w:p>
          <w:p w14:paraId="25061514">
            <w:pPr>
              <w:keepNext w:val="0"/>
              <w:pageBreakBefore w:val="0"/>
              <w:widowControl w:val="0"/>
              <w:kinsoku/>
              <w:wordWrap/>
              <w:overflowPunct/>
              <w:topLinePunct w:val="0"/>
              <w:autoSpaceDE/>
              <w:autoSpaceDN/>
              <w:bidi w:val="0"/>
              <w:spacing w:line="288" w:lineRule="auto"/>
              <w:textAlignment w:val="auto"/>
              <w:rPr>
                <w:rFonts w:hint="eastAsia"/>
              </w:rPr>
            </w:pPr>
          </w:p>
          <w:p w14:paraId="7A061123">
            <w:pPr>
              <w:keepNext w:val="0"/>
              <w:pageBreakBefore w:val="0"/>
              <w:widowControl w:val="0"/>
              <w:kinsoku/>
              <w:wordWrap/>
              <w:overflowPunct/>
              <w:topLinePunct w:val="0"/>
              <w:autoSpaceDE/>
              <w:autoSpaceDN/>
              <w:bidi w:val="0"/>
              <w:spacing w:line="288" w:lineRule="auto"/>
              <w:textAlignment w:val="auto"/>
              <w:rPr>
                <w:rFonts w:hint="eastAsia"/>
              </w:rPr>
            </w:pPr>
          </w:p>
          <w:p w14:paraId="223C70F8">
            <w:pPr>
              <w:keepNext w:val="0"/>
              <w:pageBreakBefore w:val="0"/>
              <w:widowControl w:val="0"/>
              <w:kinsoku/>
              <w:wordWrap/>
              <w:overflowPunct/>
              <w:topLinePunct w:val="0"/>
              <w:autoSpaceDE/>
              <w:autoSpaceDN/>
              <w:bidi w:val="0"/>
              <w:spacing w:line="288" w:lineRule="auto"/>
              <w:textAlignment w:val="auto"/>
              <w:rPr>
                <w:rFonts w:hint="eastAsia"/>
              </w:rPr>
            </w:pPr>
          </w:p>
          <w:p w14:paraId="1F5230BE">
            <w:pPr>
              <w:keepNext w:val="0"/>
              <w:pageBreakBefore w:val="0"/>
              <w:widowControl w:val="0"/>
              <w:kinsoku/>
              <w:wordWrap/>
              <w:overflowPunct/>
              <w:topLinePunct w:val="0"/>
              <w:autoSpaceDE/>
              <w:autoSpaceDN/>
              <w:bidi w:val="0"/>
              <w:spacing w:line="288" w:lineRule="auto"/>
              <w:textAlignment w:val="auto"/>
              <w:rPr>
                <w:rFonts w:hint="eastAsia"/>
              </w:rPr>
            </w:pPr>
          </w:p>
          <w:p w14:paraId="599EDFF7">
            <w:pPr>
              <w:keepNext w:val="0"/>
              <w:pageBreakBefore w:val="0"/>
              <w:widowControl w:val="0"/>
              <w:kinsoku/>
              <w:wordWrap/>
              <w:overflowPunct/>
              <w:topLinePunct w:val="0"/>
              <w:autoSpaceDE/>
              <w:autoSpaceDN/>
              <w:bidi w:val="0"/>
              <w:spacing w:line="288" w:lineRule="auto"/>
              <w:textAlignment w:val="auto"/>
              <w:rPr>
                <w:rFonts w:hint="eastAsia" w:eastAsia="宋体"/>
                <w:lang w:eastAsia="zh-CN"/>
              </w:rPr>
            </w:pPr>
            <w:r>
              <w:rPr>
                <w:rFonts w:hint="eastAsia"/>
                <w:lang w:eastAsia="zh-CN"/>
              </w:rPr>
              <w:t>学生仔细听课，做好笔记。</w:t>
            </w:r>
          </w:p>
          <w:p w14:paraId="16E2CF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547002D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0437A57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6DD2441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2AB4744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45B1515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67A75D27">
            <w:pPr>
              <w:keepNext w:val="0"/>
              <w:pageBreakBefore w:val="0"/>
              <w:widowControl w:val="0"/>
              <w:kinsoku/>
              <w:wordWrap/>
              <w:overflowPunct/>
              <w:topLinePunct w:val="0"/>
              <w:autoSpaceDE/>
              <w:autoSpaceDN/>
              <w:bidi w:val="0"/>
              <w:spacing w:line="288" w:lineRule="auto"/>
              <w:textAlignment w:val="auto"/>
              <w:rPr>
                <w:rFonts w:hint="eastAsia" w:eastAsia="宋体"/>
                <w:lang w:eastAsia="zh-CN"/>
              </w:rPr>
            </w:pPr>
            <w:r>
              <w:rPr>
                <w:rFonts w:hint="eastAsia"/>
                <w:lang w:eastAsia="zh-CN"/>
              </w:rPr>
              <w:t>学生开始动手实验，有问题可以提问或者与同学交流讨论。</w:t>
            </w:r>
          </w:p>
          <w:p w14:paraId="454C939A">
            <w:pPr>
              <w:keepNext w:val="0"/>
              <w:pageBreakBefore w:val="0"/>
              <w:widowControl w:val="0"/>
              <w:kinsoku/>
              <w:wordWrap/>
              <w:overflowPunct/>
              <w:topLinePunct w:val="0"/>
              <w:autoSpaceDE/>
              <w:autoSpaceDN/>
              <w:bidi w:val="0"/>
              <w:spacing w:line="288" w:lineRule="auto"/>
              <w:textAlignment w:val="auto"/>
              <w:rPr>
                <w:rFonts w:hint="eastAsia"/>
                <w:lang w:eastAsia="zh-CN"/>
              </w:rPr>
            </w:pPr>
          </w:p>
          <w:p w14:paraId="77F73F1E">
            <w:pPr>
              <w:pStyle w:val="2"/>
              <w:rPr>
                <w:rFonts w:hint="eastAsia"/>
                <w:lang w:val="en-US" w:eastAsia="zh-CN"/>
              </w:rPr>
            </w:pPr>
          </w:p>
          <w:p w14:paraId="0CB2FC8B">
            <w:pPr>
              <w:pStyle w:val="2"/>
              <w:rPr>
                <w:rFonts w:hint="eastAsia"/>
                <w:lang w:val="en-US" w:eastAsia="zh-CN"/>
              </w:rPr>
            </w:pPr>
          </w:p>
          <w:p w14:paraId="38B713EC">
            <w:pPr>
              <w:pStyle w:val="2"/>
              <w:rPr>
                <w:rFonts w:hint="eastAsia"/>
                <w:lang w:val="en-US" w:eastAsia="zh-CN"/>
              </w:rPr>
            </w:pPr>
          </w:p>
          <w:p w14:paraId="571FF3AD">
            <w:pPr>
              <w:pStyle w:val="2"/>
              <w:rPr>
                <w:rFonts w:hint="eastAsia"/>
                <w:lang w:val="en-US" w:eastAsia="zh-CN"/>
              </w:rPr>
            </w:pPr>
          </w:p>
          <w:p w14:paraId="3D326D8D">
            <w:pPr>
              <w:pStyle w:val="2"/>
              <w:rPr>
                <w:rFonts w:hint="eastAsia"/>
                <w:lang w:val="en-US" w:eastAsia="zh-CN"/>
              </w:rPr>
            </w:pPr>
          </w:p>
          <w:p w14:paraId="0FF2F083">
            <w:pPr>
              <w:pStyle w:val="2"/>
              <w:rPr>
                <w:rFonts w:hint="eastAsia"/>
                <w:lang w:val="en-US" w:eastAsia="zh-CN"/>
              </w:rPr>
            </w:pPr>
          </w:p>
          <w:p w14:paraId="02526E19">
            <w:pPr>
              <w:pStyle w:val="2"/>
              <w:rPr>
                <w:rFonts w:hint="eastAsia"/>
                <w:lang w:val="en-US" w:eastAsia="zh-CN"/>
              </w:rPr>
            </w:pPr>
          </w:p>
          <w:p w14:paraId="7F5DE727">
            <w:pPr>
              <w:pStyle w:val="2"/>
              <w:rPr>
                <w:rFonts w:hint="eastAsia"/>
                <w:lang w:val="en-US" w:eastAsia="zh-CN"/>
              </w:rPr>
            </w:pPr>
          </w:p>
          <w:p w14:paraId="774E588C">
            <w:pPr>
              <w:pStyle w:val="2"/>
              <w:rPr>
                <w:rFonts w:hint="eastAsia"/>
                <w:lang w:val="en-US" w:eastAsia="zh-CN"/>
              </w:rPr>
            </w:pPr>
          </w:p>
          <w:p w14:paraId="663EA3A5">
            <w:pPr>
              <w:pStyle w:val="2"/>
              <w:rPr>
                <w:rFonts w:hint="eastAsia"/>
                <w:lang w:val="en-US" w:eastAsia="zh-CN"/>
              </w:rPr>
            </w:pPr>
          </w:p>
          <w:p w14:paraId="5A43BB6B">
            <w:pPr>
              <w:pStyle w:val="2"/>
              <w:rPr>
                <w:rFonts w:hint="eastAsia"/>
                <w:lang w:val="en-US" w:eastAsia="zh-CN"/>
              </w:rPr>
            </w:pPr>
          </w:p>
          <w:p w14:paraId="1B1387A9">
            <w:pPr>
              <w:pStyle w:val="2"/>
              <w:rPr>
                <w:rFonts w:hint="eastAsia"/>
                <w:lang w:val="en-US" w:eastAsia="zh-CN"/>
              </w:rPr>
            </w:pPr>
          </w:p>
          <w:p w14:paraId="5A85D545">
            <w:pPr>
              <w:pStyle w:val="2"/>
              <w:rPr>
                <w:rFonts w:hint="eastAsia"/>
                <w:lang w:val="en-US" w:eastAsia="zh-CN"/>
              </w:rPr>
            </w:pPr>
          </w:p>
          <w:p w14:paraId="25073667">
            <w:pPr>
              <w:keepNext w:val="0"/>
              <w:pageBreakBefore w:val="0"/>
              <w:widowControl w:val="0"/>
              <w:kinsoku/>
              <w:wordWrap/>
              <w:overflowPunct/>
              <w:topLinePunct w:val="0"/>
              <w:autoSpaceDE/>
              <w:autoSpaceDN/>
              <w:bidi w:val="0"/>
              <w:spacing w:line="288" w:lineRule="auto"/>
              <w:textAlignment w:val="auto"/>
              <w:rPr>
                <w:rFonts w:hint="eastAsia"/>
              </w:rPr>
            </w:pPr>
            <w:r>
              <w:rPr>
                <w:rFonts w:hint="eastAsia"/>
              </w:rPr>
              <w:t>[</w:t>
            </w:r>
            <w:r>
              <w:rPr>
                <w:rFonts w:hint="eastAsia"/>
                <w:b/>
                <w:bCs/>
              </w:rPr>
              <w:t>思考与讨论</w:t>
            </w:r>
            <w:r>
              <w:rPr>
                <w:rFonts w:hint="eastAsia"/>
              </w:rPr>
              <w:t>]</w:t>
            </w:r>
          </w:p>
          <w:p w14:paraId="2378742A">
            <w:pPr>
              <w:keepNext w:val="0"/>
              <w:pageBreakBefore w:val="0"/>
              <w:widowControl w:val="0"/>
              <w:kinsoku/>
              <w:wordWrap/>
              <w:overflowPunct/>
              <w:topLinePunct w:val="0"/>
              <w:autoSpaceDE/>
              <w:autoSpaceDN/>
              <w:bidi w:val="0"/>
              <w:spacing w:line="288" w:lineRule="auto"/>
              <w:textAlignment w:val="auto"/>
              <w:rPr>
                <w:rFonts w:hint="eastAsia"/>
                <w:lang w:eastAsia="zh-CN"/>
              </w:rPr>
            </w:pPr>
            <w:r>
              <w:rPr>
                <w:rFonts w:hint="eastAsia"/>
              </w:rPr>
              <w:t>学生以小组为单位，讨论问题。</w:t>
            </w:r>
          </w:p>
          <w:p w14:paraId="67A7004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4ADE9FB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142EDCA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57CBCC58">
            <w:pPr>
              <w:keepNext w:val="0"/>
              <w:pageBreakBefore w:val="0"/>
              <w:widowControl w:val="0"/>
              <w:kinsoku/>
              <w:wordWrap/>
              <w:overflowPunct/>
              <w:topLinePunct w:val="0"/>
              <w:autoSpaceDE/>
              <w:autoSpaceDN/>
              <w:bidi w:val="0"/>
              <w:spacing w:line="288" w:lineRule="auto"/>
              <w:textAlignment w:val="auto"/>
              <w:rPr>
                <w:rFonts w:hint="eastAsia"/>
              </w:rPr>
            </w:pPr>
          </w:p>
          <w:p w14:paraId="44B9FE8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rPr>
            </w:pPr>
          </w:p>
          <w:p w14:paraId="308EF8EC">
            <w:pPr>
              <w:pStyle w:val="2"/>
              <w:rPr>
                <w:rFonts w:hint="eastAsia"/>
                <w:szCs w:val="21"/>
              </w:rPr>
            </w:pPr>
          </w:p>
          <w:p w14:paraId="48E726D1">
            <w:pPr>
              <w:pStyle w:val="2"/>
              <w:rPr>
                <w:rFonts w:hint="eastAsia"/>
                <w:szCs w:val="21"/>
              </w:rPr>
            </w:pPr>
          </w:p>
          <w:p w14:paraId="028AFAE0">
            <w:pPr>
              <w:pStyle w:val="2"/>
              <w:rPr>
                <w:rFonts w:hint="eastAsia"/>
                <w:szCs w:val="21"/>
              </w:rPr>
            </w:pPr>
          </w:p>
          <w:p w14:paraId="5C76E775">
            <w:pPr>
              <w:pStyle w:val="2"/>
              <w:rPr>
                <w:rFonts w:hint="eastAsia"/>
                <w:szCs w:val="21"/>
              </w:rPr>
            </w:pPr>
          </w:p>
          <w:p w14:paraId="010732FF">
            <w:pPr>
              <w:pStyle w:val="2"/>
              <w:rPr>
                <w:rFonts w:hint="eastAsia"/>
                <w:szCs w:val="21"/>
              </w:rPr>
            </w:pPr>
          </w:p>
          <w:p w14:paraId="7F522298">
            <w:pPr>
              <w:pStyle w:val="2"/>
              <w:rPr>
                <w:rFonts w:hint="eastAsia"/>
                <w:szCs w:val="21"/>
              </w:rPr>
            </w:pPr>
          </w:p>
          <w:p w14:paraId="2078EF9A">
            <w:pPr>
              <w:pStyle w:val="2"/>
              <w:rPr>
                <w:rFonts w:hint="eastAsia"/>
                <w:szCs w:val="21"/>
              </w:rPr>
            </w:pPr>
          </w:p>
          <w:p w14:paraId="2C3766E0">
            <w:pPr>
              <w:pStyle w:val="2"/>
              <w:rPr>
                <w:rFonts w:hint="eastAsia"/>
                <w:szCs w:val="21"/>
              </w:rPr>
            </w:pPr>
          </w:p>
          <w:p w14:paraId="3943C40C">
            <w:pPr>
              <w:pStyle w:val="2"/>
              <w:rPr>
                <w:rFonts w:hint="eastAsia"/>
                <w:szCs w:val="21"/>
              </w:rPr>
            </w:pPr>
          </w:p>
          <w:p w14:paraId="0462F1DF">
            <w:pPr>
              <w:pStyle w:val="2"/>
              <w:rPr>
                <w:rFonts w:hint="eastAsia"/>
                <w:szCs w:val="21"/>
              </w:rPr>
            </w:pPr>
          </w:p>
          <w:p w14:paraId="0549B7F7">
            <w:pPr>
              <w:pStyle w:val="2"/>
              <w:rPr>
                <w:rFonts w:hint="eastAsia"/>
                <w:szCs w:val="21"/>
              </w:rPr>
            </w:pPr>
          </w:p>
          <w:p w14:paraId="6FC85F1D">
            <w:pPr>
              <w:pStyle w:val="2"/>
              <w:rPr>
                <w:rFonts w:hint="eastAsia"/>
                <w:szCs w:val="21"/>
              </w:rPr>
            </w:pPr>
          </w:p>
          <w:p w14:paraId="5A5D16FB">
            <w:pPr>
              <w:pStyle w:val="2"/>
              <w:rPr>
                <w:rFonts w:hint="eastAsia"/>
                <w:szCs w:val="21"/>
              </w:rPr>
            </w:pPr>
          </w:p>
          <w:p w14:paraId="1D62D9E8">
            <w:pPr>
              <w:pStyle w:val="2"/>
              <w:ind w:left="0" w:leftChars="0" w:firstLine="0" w:firstLineChars="0"/>
              <w:rPr>
                <w:rFonts w:hint="eastAsia"/>
                <w:szCs w:val="21"/>
              </w:rPr>
            </w:pPr>
          </w:p>
          <w:p w14:paraId="41E0DE3C">
            <w:pPr>
              <w:keepNext w:val="0"/>
              <w:pageBreakBefore w:val="0"/>
              <w:widowControl w:val="0"/>
              <w:kinsoku/>
              <w:wordWrap/>
              <w:overflowPunct/>
              <w:topLinePunct w:val="0"/>
              <w:autoSpaceDE/>
              <w:autoSpaceDN/>
              <w:bidi w:val="0"/>
              <w:spacing w:line="288" w:lineRule="auto"/>
              <w:textAlignment w:val="auto"/>
              <w:rPr>
                <w:rFonts w:hint="eastAsia"/>
              </w:rPr>
            </w:pPr>
            <w:r>
              <w:rPr>
                <w:rFonts w:hint="eastAsia"/>
              </w:rPr>
              <w:t>[</w:t>
            </w:r>
            <w:r>
              <w:rPr>
                <w:rFonts w:hint="eastAsia"/>
                <w:b/>
                <w:bCs/>
              </w:rPr>
              <w:t>思考与讨论</w:t>
            </w:r>
            <w:r>
              <w:rPr>
                <w:rFonts w:hint="eastAsia"/>
              </w:rPr>
              <w:t>]</w:t>
            </w:r>
          </w:p>
          <w:p w14:paraId="1782D157">
            <w:pPr>
              <w:keepNext w:val="0"/>
              <w:pageBreakBefore w:val="0"/>
              <w:widowControl w:val="0"/>
              <w:kinsoku/>
              <w:wordWrap/>
              <w:overflowPunct/>
              <w:topLinePunct w:val="0"/>
              <w:autoSpaceDE/>
              <w:autoSpaceDN/>
              <w:bidi w:val="0"/>
              <w:spacing w:line="288" w:lineRule="auto"/>
              <w:textAlignment w:val="auto"/>
              <w:rPr>
                <w:rFonts w:hint="eastAsia"/>
                <w:lang w:eastAsia="zh-CN"/>
              </w:rPr>
            </w:pPr>
            <w:r>
              <w:rPr>
                <w:rFonts w:hint="eastAsia"/>
              </w:rPr>
              <w:t>学生以小组为单位，讨论问题。</w:t>
            </w:r>
          </w:p>
          <w:p w14:paraId="25681082">
            <w:pPr>
              <w:pStyle w:val="2"/>
              <w:rPr>
                <w:rFonts w:hint="eastAsia"/>
                <w:szCs w:val="21"/>
              </w:rPr>
            </w:pPr>
          </w:p>
          <w:p w14:paraId="57EDD770">
            <w:pPr>
              <w:pStyle w:val="2"/>
              <w:rPr>
                <w:rFonts w:hint="eastAsia"/>
                <w:szCs w:val="21"/>
              </w:rPr>
            </w:pPr>
          </w:p>
          <w:p w14:paraId="747B3A44">
            <w:pPr>
              <w:pStyle w:val="2"/>
              <w:rPr>
                <w:rFonts w:hint="eastAsia"/>
                <w:szCs w:val="21"/>
              </w:rPr>
            </w:pPr>
          </w:p>
          <w:p w14:paraId="335C8B67">
            <w:pPr>
              <w:pStyle w:val="2"/>
              <w:ind w:left="0" w:leftChars="0" w:firstLine="0" w:firstLineChars="0"/>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观察、描述细胞的形态和结构。对结果作出分析、评价。</w:t>
            </w:r>
          </w:p>
          <w:p w14:paraId="2B2A2053">
            <w:pPr>
              <w:pStyle w:val="2"/>
              <w:rPr>
                <w:rFonts w:hint="eastAsia" w:eastAsia="宋体"/>
                <w:szCs w:val="21"/>
                <w:lang w:eastAsia="zh-CN"/>
              </w:rPr>
            </w:pPr>
          </w:p>
          <w:p w14:paraId="4EA87654">
            <w:pPr>
              <w:pStyle w:val="2"/>
              <w:rPr>
                <w:rFonts w:hint="eastAsia"/>
                <w:szCs w:val="21"/>
              </w:rPr>
            </w:pPr>
          </w:p>
          <w:p w14:paraId="1D937C48">
            <w:pPr>
              <w:pStyle w:val="2"/>
              <w:rPr>
                <w:rFonts w:hint="eastAsia"/>
                <w:szCs w:val="21"/>
              </w:rPr>
            </w:pPr>
          </w:p>
          <w:p w14:paraId="70062FE2">
            <w:pPr>
              <w:pStyle w:val="2"/>
              <w:rPr>
                <w:rFonts w:hint="eastAsia"/>
                <w:szCs w:val="21"/>
              </w:rPr>
            </w:pPr>
          </w:p>
          <w:p w14:paraId="56F7C5C1">
            <w:pPr>
              <w:pStyle w:val="2"/>
              <w:ind w:left="0" w:leftChars="0" w:firstLine="0" w:firstLineChars="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学生认真画图。</w:t>
            </w:r>
          </w:p>
          <w:p w14:paraId="4520495E">
            <w:pPr>
              <w:pStyle w:val="2"/>
              <w:ind w:left="0" w:leftChars="0" w:firstLine="0" w:firstLineChars="0"/>
              <w:rPr>
                <w:rFonts w:hint="eastAsia"/>
                <w:szCs w:val="21"/>
              </w:rPr>
            </w:pPr>
          </w:p>
          <w:p w14:paraId="79CE83DF">
            <w:pPr>
              <w:pStyle w:val="2"/>
              <w:ind w:left="0" w:leftChars="0" w:firstLine="0" w:firstLineChars="0"/>
              <w:rPr>
                <w:rFonts w:hint="eastAsia"/>
                <w:szCs w:val="21"/>
              </w:rPr>
            </w:pPr>
          </w:p>
          <w:p w14:paraId="409D29CF">
            <w:pPr>
              <w:pStyle w:val="2"/>
              <w:ind w:left="0" w:leftChars="0" w:firstLine="0" w:firstLineChars="0"/>
              <w:rPr>
                <w:rFonts w:hint="eastAsia"/>
                <w:szCs w:val="21"/>
              </w:rPr>
            </w:pPr>
          </w:p>
          <w:p w14:paraId="4F56D9A1">
            <w:pPr>
              <w:pStyle w:val="2"/>
              <w:ind w:left="0" w:leftChars="0" w:firstLine="0" w:firstLineChars="0"/>
              <w:rPr>
                <w:rFonts w:hint="eastAsia"/>
                <w:szCs w:val="21"/>
              </w:rPr>
            </w:pPr>
          </w:p>
          <w:p w14:paraId="19E48450">
            <w:pPr>
              <w:pStyle w:val="2"/>
              <w:ind w:left="0" w:leftChars="0" w:firstLine="0" w:firstLineChars="0"/>
              <w:rPr>
                <w:rFonts w:hint="eastAsia"/>
                <w:szCs w:val="21"/>
              </w:rPr>
            </w:pPr>
          </w:p>
          <w:p w14:paraId="74393285">
            <w:pPr>
              <w:pStyle w:val="2"/>
              <w:rPr>
                <w:rFonts w:hint="eastAsia"/>
                <w:sz w:val="21"/>
                <w:szCs w:val="21"/>
              </w:rPr>
            </w:pPr>
          </w:p>
          <w:p w14:paraId="324B5D61">
            <w:pPr>
              <w:pStyle w:val="2"/>
              <w:rPr>
                <w:rFonts w:hint="eastAsia"/>
                <w:sz w:val="21"/>
                <w:szCs w:val="21"/>
              </w:rPr>
            </w:pPr>
          </w:p>
          <w:p w14:paraId="60DD7754">
            <w:pPr>
              <w:pStyle w:val="2"/>
              <w:rPr>
                <w:rFonts w:hint="eastAsia"/>
                <w:sz w:val="21"/>
                <w:szCs w:val="21"/>
              </w:rPr>
            </w:pPr>
          </w:p>
          <w:p w14:paraId="048FCA9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学生介绍结构和画法。</w:t>
            </w:r>
          </w:p>
          <w:p w14:paraId="24A519F0">
            <w:pPr>
              <w:pStyle w:val="2"/>
              <w:rPr>
                <w:rFonts w:hint="eastAsia"/>
                <w:sz w:val="21"/>
                <w:szCs w:val="21"/>
              </w:rPr>
            </w:pPr>
          </w:p>
          <w:p w14:paraId="5B5C3A6A">
            <w:pPr>
              <w:pStyle w:val="2"/>
              <w:rPr>
                <w:rFonts w:hint="eastAsia"/>
                <w:sz w:val="21"/>
                <w:szCs w:val="21"/>
              </w:rPr>
            </w:pPr>
          </w:p>
          <w:p w14:paraId="3208CAC4">
            <w:pPr>
              <w:pStyle w:val="2"/>
              <w:rPr>
                <w:rFonts w:hint="eastAsia"/>
                <w:sz w:val="21"/>
                <w:szCs w:val="21"/>
              </w:rPr>
            </w:pPr>
          </w:p>
          <w:p w14:paraId="78FB19A5">
            <w:pPr>
              <w:pStyle w:val="2"/>
              <w:rPr>
                <w:rFonts w:hint="eastAsia"/>
                <w:sz w:val="21"/>
                <w:szCs w:val="21"/>
              </w:rPr>
            </w:pPr>
          </w:p>
          <w:p w14:paraId="6726C076">
            <w:pPr>
              <w:pStyle w:val="2"/>
              <w:rPr>
                <w:rFonts w:hint="eastAsia"/>
                <w:sz w:val="21"/>
                <w:szCs w:val="21"/>
              </w:rPr>
            </w:pPr>
          </w:p>
          <w:p w14:paraId="08A0BC55">
            <w:pPr>
              <w:pStyle w:val="2"/>
              <w:rPr>
                <w:rFonts w:hint="eastAsia"/>
                <w:sz w:val="21"/>
                <w:szCs w:val="21"/>
              </w:rPr>
            </w:pPr>
          </w:p>
          <w:p w14:paraId="4969D920">
            <w:pPr>
              <w:pStyle w:val="2"/>
              <w:rPr>
                <w:rFonts w:hint="eastAsia"/>
                <w:sz w:val="21"/>
                <w:szCs w:val="21"/>
              </w:rPr>
            </w:pPr>
          </w:p>
          <w:p w14:paraId="778B2DDE">
            <w:pPr>
              <w:pStyle w:val="2"/>
              <w:rPr>
                <w:rFonts w:hint="eastAsia"/>
                <w:sz w:val="21"/>
                <w:szCs w:val="21"/>
              </w:rPr>
            </w:pPr>
          </w:p>
          <w:p w14:paraId="378A7C18">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34EAF6A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609604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1BA1AC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9891EC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631464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6823EA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F6AB0E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B38FD7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A20613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1A8BC42">
            <w:pPr>
              <w:pStyle w:val="2"/>
              <w:rPr>
                <w:rFonts w:hint="eastAsia"/>
                <w:szCs w:val="21"/>
              </w:rPr>
            </w:pPr>
          </w:p>
          <w:p w14:paraId="7E564F48">
            <w:pPr>
              <w:pStyle w:val="2"/>
              <w:rPr>
                <w:rFonts w:hint="eastAsia"/>
                <w:szCs w:val="21"/>
              </w:rPr>
            </w:pPr>
          </w:p>
          <w:p w14:paraId="4BCD529F">
            <w:pPr>
              <w:pStyle w:val="2"/>
              <w:rPr>
                <w:rFonts w:hint="eastAsia"/>
                <w:szCs w:val="21"/>
              </w:rPr>
            </w:pPr>
          </w:p>
          <w:p w14:paraId="43D37164">
            <w:pPr>
              <w:pStyle w:val="2"/>
              <w:rPr>
                <w:rFonts w:hint="eastAsia"/>
                <w:szCs w:val="21"/>
              </w:rPr>
            </w:pPr>
          </w:p>
          <w:p w14:paraId="2F7349A6">
            <w:pPr>
              <w:pStyle w:val="2"/>
              <w:rPr>
                <w:rFonts w:hint="eastAsia"/>
                <w:szCs w:val="21"/>
              </w:rPr>
            </w:pPr>
          </w:p>
          <w:p w14:paraId="306735A4">
            <w:pPr>
              <w:pStyle w:val="2"/>
              <w:rPr>
                <w:rFonts w:hint="eastAsia"/>
                <w:szCs w:val="21"/>
              </w:rPr>
            </w:pPr>
          </w:p>
          <w:p w14:paraId="43AE83BA">
            <w:pPr>
              <w:pStyle w:val="2"/>
              <w:rPr>
                <w:rFonts w:hint="eastAsia"/>
                <w:szCs w:val="21"/>
              </w:rPr>
            </w:pPr>
          </w:p>
          <w:p w14:paraId="47C95C43">
            <w:pPr>
              <w:pStyle w:val="2"/>
              <w:rPr>
                <w:rFonts w:hint="eastAsia"/>
                <w:szCs w:val="21"/>
              </w:rPr>
            </w:pPr>
          </w:p>
          <w:p w14:paraId="3F253EE7">
            <w:pPr>
              <w:pStyle w:val="2"/>
              <w:rPr>
                <w:rFonts w:hint="eastAsia"/>
                <w:szCs w:val="21"/>
              </w:rPr>
            </w:pPr>
          </w:p>
        </w:tc>
      </w:tr>
      <w:tr w14:paraId="76AB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14913D10">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035CC01E">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773F521E">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442B0F43">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0B030BCC">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668C5AF2">
      <w:pPr>
        <w:pStyle w:val="4"/>
        <w:keepNext w:val="0"/>
        <w:pageBreakBefore w:val="0"/>
        <w:widowControl w:val="0"/>
        <w:kinsoku/>
        <w:wordWrap/>
        <w:overflowPunct/>
        <w:topLinePunct w:val="0"/>
        <w:autoSpaceDE/>
        <w:autoSpaceDN/>
        <w:bidi w:val="0"/>
        <w:spacing w:line="288" w:lineRule="auto"/>
        <w:ind w:firstLine="3780" w:firstLineChars="1800"/>
        <w:jc w:val="both"/>
        <w:textAlignment w:val="auto"/>
        <w:rPr>
          <w:rFonts w:hint="eastAsia" w:ascii="Times New Roman" w:hAnsi="Times New Roman" w:eastAsia="黑体" w:cs="Times New Roman"/>
          <w:lang w:eastAsia="zh-CN"/>
        </w:rPr>
      </w:pPr>
      <w:r>
        <w:rPr>
          <w:rFonts w:ascii="Times New Roman" w:hAnsi="Times New Roman" w:eastAsia="黑体" w:cs="Times New Roman"/>
        </w:rPr>
        <w:t>第</w:t>
      </w:r>
      <w:r>
        <w:rPr>
          <w:rFonts w:hint="eastAsia" w:ascii="Times New Roman" w:hAnsi="Times New Roman" w:eastAsia="黑体" w:cs="Times New Roman"/>
          <w:lang w:eastAsia="zh-CN"/>
        </w:rPr>
        <w:t>二</w:t>
      </w:r>
      <w:r>
        <w:rPr>
          <w:rFonts w:ascii="Times New Roman" w:hAnsi="Times New Roman" w:eastAsia="黑体" w:cs="Times New Roman"/>
        </w:rPr>
        <w:t>节　</w:t>
      </w:r>
      <w:r>
        <w:rPr>
          <w:rFonts w:hint="eastAsia" w:ascii="Times New Roman" w:hAnsi="Times New Roman" w:eastAsia="黑体" w:cs="Times New Roman"/>
          <w:lang w:eastAsia="zh-CN"/>
        </w:rPr>
        <w:t>植物细胞</w:t>
      </w:r>
    </w:p>
    <w:p w14:paraId="0C203658">
      <w:pPr>
        <w:pStyle w:val="10"/>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制作洋葱鳞片叶内表皮细胞临时装片的步骤：擦-滴-撕-展-盖-染-吸</w:t>
      </w:r>
    </w:p>
    <w:p w14:paraId="4F6D2648">
      <w:pPr>
        <w:pStyle w:val="10"/>
        <w:pageBreakBefore w:val="0"/>
        <w:numPr>
          <w:ilvl w:val="0"/>
          <w:numId w:val="0"/>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植物细胞结构：细胞壁、细胞膜、细胞质、细胞核、叶绿体、线粒体</w:t>
      </w:r>
    </w:p>
    <w:p w14:paraId="7B3069E6">
      <w:pPr>
        <w:pStyle w:val="4"/>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val="0"/>
          <w:bCs w:val="0"/>
          <w:sz w:val="21"/>
          <w:szCs w:val="21"/>
          <w:lang w:val="en-US" w:eastAsia="zh-CN"/>
        </w:rPr>
      </w:pPr>
    </w:p>
    <w:p w14:paraId="638B39EA">
      <w:pPr>
        <w:pStyle w:val="4"/>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409D6B5E">
      <w:pPr>
        <w:pStyle w:val="4"/>
        <w:pageBreakBefore w:val="0"/>
        <w:kinsoku/>
        <w:wordWrap/>
        <w:overflowPunct/>
        <w:topLinePunct w:val="0"/>
        <w:autoSpaceDE/>
        <w:autoSpaceDN/>
        <w:bidi w:val="0"/>
        <w:spacing w:line="288" w:lineRule="auto"/>
        <w:ind w:left="0" w:firstLine="210" w:firstLineChars="1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1.时间安排欠合理:在学生完成实验后对知识总结、比较的时间有些</w:t>
      </w:r>
      <w:r>
        <w:rPr>
          <w:rFonts w:hint="eastAsia" w:hAnsi="宋体" w:cs="宋体"/>
          <w:b w:val="0"/>
          <w:bCs w:val="0"/>
          <w:sz w:val="21"/>
          <w:szCs w:val="21"/>
          <w:lang w:val="en-US" w:eastAsia="zh-CN"/>
        </w:rPr>
        <w:t>仓</w:t>
      </w:r>
      <w:r>
        <w:rPr>
          <w:rFonts w:hint="eastAsia" w:ascii="宋体" w:hAnsi="宋体" w:eastAsia="宋体" w:cs="宋体"/>
          <w:b w:val="0"/>
          <w:bCs w:val="0"/>
          <w:sz w:val="21"/>
          <w:szCs w:val="21"/>
          <w:lang w:val="en-US" w:eastAsia="zh-CN"/>
        </w:rPr>
        <w:t>促，没有练习反馈的时间。</w:t>
      </w:r>
    </w:p>
    <w:p w14:paraId="43BF2F1E">
      <w:pPr>
        <w:pStyle w:val="4"/>
        <w:pageBreakBefore w:val="0"/>
        <w:kinsoku/>
        <w:wordWrap/>
        <w:overflowPunct/>
        <w:topLinePunct w:val="0"/>
        <w:autoSpaceDE/>
        <w:autoSpaceDN/>
        <w:bidi w:val="0"/>
        <w:spacing w:line="288" w:lineRule="auto"/>
        <w:ind w:left="0" w:firstLine="210" w:firstLineChars="1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2.虽然课堂环节较完善，也上出了预期的效果，对于知识的落实做得较好。但由于自己教学思想比较老化，存在课本内容挖掘不够深刻，课堂设计思路缺乏新意,没有让人眼前一亮的设计。</w:t>
      </w:r>
    </w:p>
    <w:p w14:paraId="09C440C2">
      <w:pPr>
        <w:pStyle w:val="4"/>
        <w:pageBreakBefore w:val="0"/>
        <w:kinsoku/>
        <w:wordWrap/>
        <w:overflowPunct/>
        <w:topLinePunct w:val="0"/>
        <w:autoSpaceDE/>
        <w:autoSpaceDN/>
        <w:bidi w:val="0"/>
        <w:spacing w:line="288" w:lineRule="auto"/>
        <w:ind w:left="0" w:firstLine="210" w:firstLineChars="1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怎样让自己的课堂教学富有生机和活力,既吸引学生有真正落实知识达到高效的目的?上课之余积极参与教育教学改革，对教学内容进行深入研究，涉猎相关的课件和教学设计，多听课、评课、磨课，对更新自己的教育思想、</w:t>
      </w:r>
      <w:r>
        <w:rPr>
          <w:rFonts w:hint="eastAsia" w:hAnsi="宋体" w:eastAsia="宋体" w:cs="宋体"/>
          <w:b w:val="0"/>
          <w:bCs w:val="0"/>
          <w:sz w:val="21"/>
          <w:szCs w:val="21"/>
          <w:lang w:val="en-US" w:eastAsia="zh-CN"/>
        </w:rPr>
        <w:t>与</w:t>
      </w:r>
      <w:r>
        <w:rPr>
          <w:rFonts w:hint="eastAsia" w:ascii="宋体" w:hAnsi="宋体" w:eastAsia="宋体" w:cs="宋体"/>
          <w:b w:val="0"/>
          <w:bCs w:val="0"/>
          <w:sz w:val="21"/>
          <w:szCs w:val="21"/>
          <w:lang w:val="en-US" w:eastAsia="zh-CN"/>
        </w:rPr>
        <w:t>时俱进改进教学方法必将大有裨益。只有通过不断反思、剖析自己的日常教育实际，才能不断超越</w:t>
      </w:r>
      <w:r>
        <w:rPr>
          <w:rFonts w:hint="eastAsia" w:hAnsi="宋体" w:eastAsia="宋体" w:cs="宋体"/>
          <w:b w:val="0"/>
          <w:bCs w:val="0"/>
          <w:sz w:val="21"/>
          <w:szCs w:val="21"/>
          <w:lang w:val="en-US" w:eastAsia="zh-CN"/>
        </w:rPr>
        <w:t>地</w:t>
      </w:r>
      <w:r>
        <w:rPr>
          <w:rFonts w:hint="eastAsia" w:ascii="宋体" w:hAnsi="宋体" w:eastAsia="宋体" w:cs="宋体"/>
          <w:b w:val="0"/>
          <w:bCs w:val="0"/>
          <w:sz w:val="21"/>
          <w:szCs w:val="21"/>
          <w:lang w:val="en-US" w:eastAsia="zh-CN"/>
        </w:rPr>
        <w:t>提升自己的境界。</w:t>
      </w:r>
    </w:p>
    <w:p w14:paraId="0195100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6"/>
      <w:ind w:firstLine="720" w:firstLineChars="400"/>
      <w:rPr>
        <w:rFonts w:hint="eastAsia"/>
      </w:rPr>
    </w:pPr>
    <w:r>
      <w:rPr>
        <w:rFonts w:hint="eastAsia"/>
      </w:rPr>
      <w:t>梯田文化    教辅专家                               《课堂点睛》 《课堂内外》 《中考新航线》</w:t>
    </w:r>
  </w:p>
  <w:p w14:paraId="2DF59BBB">
    <w:pPr>
      <w:pStyle w:val="6"/>
    </w:pPr>
  </w:p>
  <w:p w14:paraId="4FA5C455">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4CBC3">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9EE85"/>
    <w:multiLevelType w:val="singleLevel"/>
    <w:tmpl w:val="0779EE85"/>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962365E"/>
    <w:rsid w:val="0F161595"/>
    <w:rsid w:val="12E1651D"/>
    <w:rsid w:val="17C74B43"/>
    <w:rsid w:val="1A8E1880"/>
    <w:rsid w:val="1E045797"/>
    <w:rsid w:val="1F1B42AF"/>
    <w:rsid w:val="215F59E0"/>
    <w:rsid w:val="2280506E"/>
    <w:rsid w:val="24AC27CE"/>
    <w:rsid w:val="3F570BFC"/>
    <w:rsid w:val="400B6EEE"/>
    <w:rsid w:val="451E2F6D"/>
    <w:rsid w:val="474E3BCE"/>
    <w:rsid w:val="47674402"/>
    <w:rsid w:val="477E61A4"/>
    <w:rsid w:val="5342298B"/>
    <w:rsid w:val="549E6145"/>
    <w:rsid w:val="568D0913"/>
    <w:rsid w:val="570B7F3D"/>
    <w:rsid w:val="5D2E1E16"/>
    <w:rsid w:val="694C60DB"/>
    <w:rsid w:val="72A80E13"/>
    <w:rsid w:val="749C0257"/>
    <w:rsid w:val="74C22D24"/>
    <w:rsid w:val="755F2604"/>
    <w:rsid w:val="773B78AF"/>
    <w:rsid w:val="7D913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annotation text"/>
    <w:basedOn w:val="1"/>
    <w:semiHidden/>
    <w:unhideWhenUsed/>
    <w:qFormat/>
    <w:uiPriority w:val="99"/>
    <w:pPr>
      <w:jc w:val="left"/>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2599</Words>
  <Characters>2659</Characters>
  <Lines>24</Lines>
  <Paragraphs>6</Paragraphs>
  <TotalTime>0</TotalTime>
  <ScaleCrop>false</ScaleCrop>
  <LinksUpToDate>false</LinksUpToDate>
  <CharactersWithSpaces>2666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2024-09-02T06:54:00Z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